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w:t>
      </w:r>
    </w:p>
    <w:p>
      <w:pPr>
        <w:spacing w:line="348" w:lineRule="auto"/>
        <w:rPr>
          <w:rFonts w:hint="eastAsia" w:ascii="黑体" w:hAnsi="黑体"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w:t>
      </w:r>
      <w:r>
        <w:rPr>
          <w:rFonts w:hint="eastAsia" w:eastAsia="仿宋_GB2312"/>
          <w:sz w:val="32"/>
          <w:szCs w:val="32"/>
          <w:lang w:eastAsia="zh-CN"/>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line="760" w:lineRule="exact"/>
        <w:ind w:firstLine="2707" w:firstLineChars="846"/>
        <w:rPr>
          <w:rFonts w:hint="eastAsia" w:eastAsia="仿宋_GB2312"/>
          <w:sz w:val="32"/>
          <w:u w:val="none"/>
        </w:rPr>
      </w:pPr>
      <w:r>
        <w:rPr>
          <w:rFonts w:hint="eastAsia" w:eastAsia="仿宋_GB2312"/>
          <w:sz w:val="32"/>
          <w:u w:val="none"/>
          <w:lang w:eastAsia="zh-CN"/>
        </w:rPr>
        <w:t>承办企业党员“国企党建</w:t>
      </w:r>
    </w:p>
    <w:p>
      <w:pPr>
        <w:keepNext w:val="0"/>
        <w:keepLines w:val="0"/>
        <w:pageBreakBefore w:val="0"/>
        <w:widowControl w:val="0"/>
        <w:kinsoku/>
        <w:wordWrap/>
        <w:overflowPunct/>
        <w:topLinePunct w:val="0"/>
        <w:autoSpaceDE/>
        <w:autoSpaceDN/>
        <w:bidi w:val="0"/>
        <w:adjustRightInd/>
        <w:snapToGrid w:val="0"/>
        <w:spacing w:line="240" w:lineRule="auto"/>
        <w:ind w:firstLine="320" w:firstLineChars="100"/>
        <w:textAlignment w:val="auto"/>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与现代经济理论”专题培训班经费</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eastAsia="zh-CN"/>
        </w:rPr>
        <w:t>岳阳市国资委</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岳阳市人民政府</w:t>
      </w:r>
      <w:r>
        <w:rPr>
          <w:rFonts w:hint="eastAsia" w:eastAsia="仿宋_GB2312"/>
          <w:sz w:val="32"/>
          <w:u w:val="single"/>
        </w:rPr>
        <w:t xml:space="preserve">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before="156"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2022 </w:t>
      </w:r>
      <w:r>
        <w:rPr>
          <w:rFonts w:hint="eastAsia" w:eastAsia="仿宋_GB2312"/>
          <w:sz w:val="32"/>
        </w:rPr>
        <w:t>年</w:t>
      </w:r>
      <w:r>
        <w:rPr>
          <w:rFonts w:hint="eastAsia" w:eastAsia="仿宋_GB2312"/>
          <w:sz w:val="32"/>
          <w:lang w:val="en-US" w:eastAsia="zh-CN"/>
        </w:rPr>
        <w:t xml:space="preserve"> 6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hint="eastAsia" w:eastAsia="仿宋_GB2312"/>
                <w:sz w:val="24"/>
                <w:lang w:eastAsia="zh-CN"/>
              </w:rPr>
            </w:pPr>
            <w:r>
              <w:rPr>
                <w:rFonts w:hint="eastAsia" w:eastAsia="仿宋_GB2312"/>
                <w:sz w:val="24"/>
                <w:lang w:eastAsia="zh-CN"/>
              </w:rPr>
              <w:t>马忠如</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8710869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hint="eastAsia" w:eastAsia="仿宋_GB2312"/>
                <w:sz w:val="24"/>
                <w:lang w:eastAsia="zh-CN"/>
              </w:rPr>
            </w:pPr>
            <w:r>
              <w:rPr>
                <w:rFonts w:hint="eastAsia" w:eastAsia="仿宋_GB2312"/>
                <w:sz w:val="24"/>
                <w:lang w:eastAsia="zh-CN"/>
              </w:rPr>
              <w:t>岳阳市经开区狮子山路</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hint="default" w:eastAsia="仿宋_GB2312"/>
                <w:sz w:val="24"/>
                <w:lang w:val="en-US" w:eastAsia="zh-CN"/>
              </w:rPr>
            </w:pPr>
            <w:r>
              <w:rPr>
                <w:rFonts w:hint="eastAsia" w:eastAsia="仿宋_GB2312"/>
                <w:sz w:val="24"/>
                <w:lang w:val="en-US" w:eastAsia="zh-CN"/>
              </w:rPr>
              <w:t>2021年1月至2021年12月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1"/>
                <w:szCs w:val="21"/>
                <w:lang w:val="en-US" w:eastAsia="zh-CN"/>
              </w:rPr>
              <w:t>29.22</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w w:val="90"/>
                <w:sz w:val="24"/>
                <w:lang w:val="en-US" w:eastAsia="zh-CN"/>
              </w:rPr>
            </w:pPr>
            <w:r>
              <w:rPr>
                <w:rFonts w:hint="eastAsia" w:eastAsia="仿宋_GB2312"/>
                <w:w w:val="90"/>
                <w:sz w:val="24"/>
                <w:lang w:val="en-US" w:eastAsia="zh-CN"/>
              </w:rPr>
              <w:t>29.22</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hint="default" w:eastAsia="仿宋_GB2312"/>
                <w:spacing w:val="-20"/>
                <w:w w:val="90"/>
                <w:sz w:val="24"/>
                <w:lang w:val="en-US" w:eastAsia="zh-CN"/>
              </w:rPr>
            </w:pPr>
            <w:r>
              <w:rPr>
                <w:rFonts w:hint="eastAsia" w:eastAsia="仿宋_GB2312"/>
                <w:spacing w:val="-20"/>
                <w:w w:val="90"/>
                <w:sz w:val="24"/>
                <w:lang w:val="en-US" w:eastAsia="zh-CN"/>
              </w:rPr>
              <w:t>28.94</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hint="default" w:eastAsia="仿宋_GB2312"/>
                <w:sz w:val="24"/>
                <w:lang w:val="en-US" w:eastAsia="zh-CN"/>
              </w:rPr>
            </w:pPr>
            <w:r>
              <w:rPr>
                <w:rFonts w:hint="eastAsia" w:eastAsia="仿宋_GB2312"/>
                <w:sz w:val="21"/>
                <w:szCs w:val="21"/>
                <w:lang w:val="en-US" w:eastAsia="zh-CN"/>
              </w:rPr>
              <w:t>29.22</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1"/>
                <w:szCs w:val="21"/>
                <w:lang w:val="en-US" w:eastAsia="zh-CN"/>
              </w:rPr>
              <w:t>29.22</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1"/>
                <w:szCs w:val="21"/>
                <w:lang w:val="en-US" w:eastAsia="zh-CN"/>
              </w:rPr>
              <w:t>28.94</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both"/>
              <w:rPr>
                <w:rFonts w:hint="eastAsia" w:eastAsia="仿宋_GB2312"/>
                <w:sz w:val="24"/>
                <w:lang w:eastAsia="zh-CN"/>
              </w:rPr>
            </w:pPr>
            <w:r>
              <w:rPr>
                <w:rFonts w:hint="eastAsia" w:eastAsia="仿宋_GB2312"/>
                <w:sz w:val="24"/>
                <w:lang w:eastAsia="zh-CN"/>
              </w:rPr>
              <w:t>第一期培训班费用</w:t>
            </w:r>
          </w:p>
        </w:tc>
        <w:tc>
          <w:tcPr>
            <w:tcW w:w="1941" w:type="dxa"/>
            <w:gridSpan w:val="2"/>
            <w:tcBorders>
              <w:bottom w:val="single" w:color="auto" w:sz="4" w:space="0"/>
            </w:tcBorders>
            <w:vAlign w:val="center"/>
          </w:tcPr>
          <w:p>
            <w:pPr>
              <w:ind w:firstLine="480" w:firstLineChars="200"/>
              <w:jc w:val="both"/>
              <w:rPr>
                <w:rFonts w:hint="default" w:eastAsia="仿宋_GB2312"/>
                <w:sz w:val="24"/>
                <w:lang w:val="en-US" w:eastAsia="zh-CN"/>
              </w:rPr>
            </w:pPr>
            <w:r>
              <w:rPr>
                <w:rFonts w:hint="eastAsia" w:eastAsia="仿宋_GB2312"/>
                <w:sz w:val="24"/>
                <w:lang w:val="en-US" w:eastAsia="zh-CN"/>
              </w:rPr>
              <w:t>14.31</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9月8#</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第二期培训班费用</w:t>
            </w:r>
          </w:p>
        </w:tc>
        <w:tc>
          <w:tcPr>
            <w:tcW w:w="1941" w:type="dxa"/>
            <w:gridSpan w:val="2"/>
            <w:tcBorders>
              <w:bottom w:val="single" w:color="auto" w:sz="4" w:space="0"/>
            </w:tcBorders>
            <w:vAlign w:val="center"/>
          </w:tcPr>
          <w:p>
            <w:pPr>
              <w:ind w:firstLine="480" w:firstLineChars="200"/>
              <w:jc w:val="both"/>
              <w:rPr>
                <w:rFonts w:hint="default" w:eastAsia="仿宋_GB2312"/>
                <w:sz w:val="24"/>
                <w:lang w:val="en-US" w:eastAsia="zh-CN"/>
              </w:rPr>
            </w:pPr>
            <w:r>
              <w:rPr>
                <w:rFonts w:hint="eastAsia" w:eastAsia="仿宋_GB2312"/>
                <w:sz w:val="24"/>
                <w:lang w:val="en-US" w:eastAsia="zh-CN"/>
              </w:rPr>
              <w:t>13.39</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11月9#</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培训场地费、差旅费</w:t>
            </w:r>
          </w:p>
        </w:tc>
        <w:tc>
          <w:tcPr>
            <w:tcW w:w="1941" w:type="dxa"/>
            <w:gridSpan w:val="2"/>
            <w:tcBorders>
              <w:bottom w:val="single" w:color="auto" w:sz="4" w:space="0"/>
            </w:tcBorders>
            <w:vAlign w:val="center"/>
          </w:tcPr>
          <w:p>
            <w:pPr>
              <w:ind w:firstLine="480" w:firstLineChars="200"/>
              <w:jc w:val="both"/>
              <w:rPr>
                <w:rFonts w:hint="default" w:eastAsia="仿宋_GB2312"/>
                <w:sz w:val="24"/>
                <w:lang w:val="en-US" w:eastAsia="zh-CN"/>
              </w:rPr>
            </w:pPr>
            <w:r>
              <w:rPr>
                <w:rFonts w:hint="eastAsia" w:eastAsia="仿宋_GB2312"/>
                <w:sz w:val="24"/>
                <w:lang w:val="en-US" w:eastAsia="zh-CN"/>
              </w:rPr>
              <w:t>1.24</w:t>
            </w:r>
          </w:p>
        </w:tc>
        <w:tc>
          <w:tcPr>
            <w:tcW w:w="2595" w:type="dxa"/>
            <w:gridSpan w:val="6"/>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7月11#，11月18#</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p>
        </w:tc>
        <w:tc>
          <w:tcPr>
            <w:tcW w:w="1941" w:type="dxa"/>
            <w:gridSpan w:val="2"/>
            <w:tcBorders>
              <w:bottom w:val="single" w:color="auto" w:sz="4" w:space="0"/>
            </w:tcBorders>
            <w:vAlign w:val="center"/>
          </w:tcPr>
          <w:p>
            <w:pPr>
              <w:jc w:val="center"/>
              <w:rPr>
                <w:rFonts w:eastAsia="仿宋_GB2312"/>
                <w:sz w:val="24"/>
              </w:rPr>
            </w:pPr>
          </w:p>
        </w:tc>
        <w:tc>
          <w:tcPr>
            <w:tcW w:w="2595" w:type="dxa"/>
            <w:gridSpan w:val="6"/>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lang w:val="en-US" w:eastAsia="zh-CN"/>
              </w:rPr>
              <w:t>28.94万</w:t>
            </w:r>
            <w:r>
              <w:rPr>
                <w:rFonts w:hint="eastAsia" w:eastAsia="仿宋_GB2312"/>
                <w:sz w:val="24"/>
              </w:rPr>
              <w:t>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w:t>
            </w:r>
            <w:r>
              <w:rPr>
                <w:rFonts w:eastAsia="仿宋_GB2312"/>
                <w:sz w:val="24"/>
              </w:rPr>
              <w:t xml:space="preserve"> </w:t>
            </w:r>
            <w:r>
              <w:rPr>
                <w:rFonts w:hint="eastAsia" w:eastAsia="仿宋_GB2312"/>
                <w:sz w:val="24"/>
              </w:rPr>
              <w:t>目</w:t>
            </w:r>
            <w:r>
              <w:rPr>
                <w:rFonts w:eastAsia="仿宋_GB2312"/>
                <w:sz w:val="24"/>
              </w:rPr>
              <w:t xml:space="preserve"> </w:t>
            </w:r>
            <w:r>
              <w:rPr>
                <w:rFonts w:hint="eastAsia" w:eastAsia="仿宋_GB2312"/>
                <w:sz w:val="24"/>
              </w:rPr>
              <w:t>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jc w:val="left"/>
              <w:rPr>
                <w:rFonts w:eastAsia="仿宋_GB2312"/>
                <w:b/>
                <w:sz w:val="24"/>
              </w:rPr>
            </w:pPr>
            <w:r>
              <w:rPr>
                <w:rFonts w:hint="eastAsia" w:ascii="仿宋" w:hAnsi="仿宋" w:eastAsia="仿宋"/>
                <w:sz w:val="24"/>
                <w:szCs w:val="24"/>
                <w:lang w:eastAsia="zh-CN"/>
              </w:rPr>
              <w:t>学习贯彻习近平总书记在全国国有企业党的建设工作会议上的重要讲话精神，完善企业党员的知识结构，开阔视野，更新观念，努力打造一支高素质的企业党员队伍。</w:t>
            </w:r>
          </w:p>
        </w:tc>
        <w:tc>
          <w:tcPr>
            <w:tcW w:w="2783" w:type="dxa"/>
            <w:gridSpan w:val="3"/>
            <w:tcBorders>
              <w:bottom w:val="single" w:color="auto" w:sz="4" w:space="0"/>
            </w:tcBorders>
            <w:vAlign w:val="center"/>
          </w:tcPr>
          <w:p>
            <w:pPr>
              <w:ind w:firstLine="482" w:firstLineChars="200"/>
              <w:jc w:val="left"/>
              <w:rPr>
                <w:rFonts w:hint="eastAsia" w:eastAsia="仿宋_GB2312"/>
                <w:b/>
                <w:sz w:val="24"/>
                <w:lang w:eastAsia="zh-CN"/>
              </w:rPr>
            </w:pPr>
            <w:r>
              <w:rPr>
                <w:rFonts w:hint="eastAsia" w:eastAsia="仿宋_GB2312"/>
                <w:b/>
                <w:sz w:val="24"/>
                <w:lang w:eastAsia="zh-CN"/>
              </w:rPr>
              <w:t>已按期完成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hint="default" w:eastAsia="仿宋_GB2312"/>
                <w:sz w:val="21"/>
                <w:szCs w:val="21"/>
                <w:lang w:val="en-US" w:eastAsia="zh-CN"/>
              </w:rPr>
            </w:pPr>
            <w:r>
              <w:rPr>
                <w:rFonts w:hint="eastAsia" w:eastAsia="仿宋_GB2312"/>
                <w:sz w:val="21"/>
                <w:szCs w:val="21"/>
                <w:lang w:val="en-US" w:eastAsia="zh-CN"/>
              </w:rPr>
              <w:t>培训班次</w:t>
            </w:r>
          </w:p>
        </w:tc>
        <w:tc>
          <w:tcPr>
            <w:tcW w:w="1220"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val="en-US" w:eastAsia="zh-CN"/>
              </w:rPr>
              <w:t>2期</w:t>
            </w:r>
          </w:p>
        </w:tc>
        <w:tc>
          <w:tcPr>
            <w:tcW w:w="2783"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val="en-US" w:eastAsia="zh-CN"/>
              </w:rPr>
              <w:t>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hint="eastAsia" w:eastAsia="仿宋_GB2312"/>
                <w:sz w:val="21"/>
                <w:szCs w:val="21"/>
                <w:lang w:eastAsia="zh-CN"/>
              </w:rPr>
            </w:pPr>
            <w:r>
              <w:rPr>
                <w:rFonts w:hint="eastAsia" w:ascii="仿宋" w:hAnsi="仿宋" w:eastAsia="仿宋"/>
                <w:sz w:val="21"/>
                <w:szCs w:val="21"/>
                <w:lang w:eastAsia="zh-CN"/>
              </w:rPr>
              <w:t>完善企业党员的知识结构。</w:t>
            </w:r>
          </w:p>
        </w:tc>
        <w:tc>
          <w:tcPr>
            <w:tcW w:w="1220" w:type="dxa"/>
            <w:gridSpan w:val="3"/>
            <w:tcBorders>
              <w:bottom w:val="single" w:color="auto" w:sz="4" w:space="0"/>
            </w:tcBorders>
            <w:vAlign w:val="center"/>
          </w:tcPr>
          <w:p>
            <w:pPr>
              <w:jc w:val="center"/>
              <w:rPr>
                <w:rFonts w:hint="eastAsia" w:eastAsia="仿宋_GB2312"/>
                <w:sz w:val="21"/>
                <w:szCs w:val="21"/>
              </w:rPr>
            </w:pPr>
            <w:r>
              <w:rPr>
                <w:rFonts w:hint="eastAsia" w:ascii="仿宋" w:hAnsi="仿宋" w:eastAsia="仿宋"/>
                <w:sz w:val="21"/>
                <w:szCs w:val="21"/>
                <w:lang w:eastAsia="zh-CN"/>
              </w:rPr>
              <w:t>打造高素质的企业党员队伍。</w:t>
            </w:r>
          </w:p>
        </w:tc>
        <w:tc>
          <w:tcPr>
            <w:tcW w:w="2783"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hint="default" w:eastAsia="仿宋_GB2312"/>
                <w:sz w:val="21"/>
                <w:szCs w:val="21"/>
                <w:lang w:val="en-US" w:eastAsia="zh-CN"/>
              </w:rPr>
            </w:pPr>
            <w:r>
              <w:rPr>
                <w:rFonts w:hint="eastAsia" w:eastAsia="仿宋_GB2312"/>
                <w:sz w:val="21"/>
                <w:szCs w:val="21"/>
                <w:lang w:val="en-US" w:eastAsia="zh-CN"/>
              </w:rPr>
              <w:t>年内完成</w:t>
            </w:r>
          </w:p>
        </w:tc>
        <w:tc>
          <w:tcPr>
            <w:tcW w:w="1220"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val="en-US" w:eastAsia="zh-CN"/>
              </w:rPr>
              <w:t>2021</w:t>
            </w:r>
          </w:p>
        </w:tc>
        <w:tc>
          <w:tcPr>
            <w:tcW w:w="2783" w:type="dxa"/>
            <w:gridSpan w:val="3"/>
            <w:tcBorders>
              <w:bottom w:val="single" w:color="auto" w:sz="4" w:space="0"/>
            </w:tcBorders>
            <w:vAlign w:val="center"/>
          </w:tcPr>
          <w:p>
            <w:pPr>
              <w:jc w:val="center"/>
              <w:rPr>
                <w:rFonts w:hint="eastAsia" w:eastAsia="仿宋_GB2312"/>
                <w:sz w:val="21"/>
                <w:szCs w:val="21"/>
                <w:lang w:val="en-US" w:eastAsia="zh-CN"/>
              </w:rPr>
            </w:pPr>
            <w:r>
              <w:rPr>
                <w:rFonts w:hint="eastAsia" w:eastAsia="仿宋_GB2312"/>
                <w:sz w:val="21"/>
                <w:szCs w:val="21"/>
                <w:lang w:val="en-US" w:eastAsia="zh-CN"/>
              </w:rPr>
              <w:t>已按期完成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hint="default" w:eastAsia="仿宋_GB2312"/>
                <w:sz w:val="21"/>
                <w:szCs w:val="21"/>
                <w:lang w:val="en-US" w:eastAsia="zh-CN"/>
              </w:rPr>
            </w:pPr>
            <w:r>
              <w:rPr>
                <w:rFonts w:hint="eastAsia" w:eastAsia="仿宋_GB2312"/>
                <w:sz w:val="21"/>
                <w:szCs w:val="21"/>
                <w:lang w:val="en-US" w:eastAsia="zh-CN"/>
              </w:rPr>
              <w:t>全年成本控制在预算内。</w:t>
            </w:r>
          </w:p>
        </w:tc>
        <w:tc>
          <w:tcPr>
            <w:tcW w:w="1220" w:type="dxa"/>
            <w:gridSpan w:val="3"/>
            <w:tcBorders>
              <w:bottom w:val="single" w:color="auto" w:sz="4" w:space="0"/>
            </w:tcBorders>
            <w:vAlign w:val="center"/>
          </w:tcPr>
          <w:p>
            <w:pPr>
              <w:jc w:val="center"/>
              <w:rPr>
                <w:rFonts w:hint="default" w:eastAsia="仿宋_GB2312"/>
                <w:sz w:val="21"/>
                <w:szCs w:val="21"/>
                <w:lang w:val="en-US" w:eastAsia="zh-CN"/>
              </w:rPr>
            </w:pPr>
            <w:r>
              <w:rPr>
                <w:rFonts w:hint="default" w:ascii="Arial" w:hAnsi="Arial" w:eastAsia="仿宋_GB2312" w:cs="Arial"/>
                <w:sz w:val="21"/>
                <w:szCs w:val="21"/>
                <w:lang w:eastAsia="zh-CN"/>
              </w:rPr>
              <w:t>≤</w:t>
            </w:r>
            <w:r>
              <w:rPr>
                <w:rFonts w:hint="eastAsia" w:eastAsia="仿宋_GB2312"/>
                <w:sz w:val="21"/>
                <w:szCs w:val="21"/>
                <w:lang w:val="en-US" w:eastAsia="zh-CN"/>
              </w:rPr>
              <w:t>29.22万元</w:t>
            </w:r>
          </w:p>
        </w:tc>
        <w:tc>
          <w:tcPr>
            <w:tcW w:w="2783" w:type="dxa"/>
            <w:gridSpan w:val="3"/>
            <w:tcBorders>
              <w:bottom w:val="single" w:color="auto" w:sz="4" w:space="0"/>
            </w:tcBorders>
            <w:vAlign w:val="center"/>
          </w:tcPr>
          <w:p>
            <w:pPr>
              <w:jc w:val="center"/>
              <w:rPr>
                <w:rFonts w:hint="eastAsia" w:eastAsia="仿宋_GB2312"/>
                <w:sz w:val="21"/>
                <w:szCs w:val="21"/>
                <w:lang w:eastAsia="zh-CN"/>
              </w:rPr>
            </w:pPr>
            <w:r>
              <w:rPr>
                <w:rFonts w:hint="eastAsia" w:eastAsia="仿宋_GB2312"/>
                <w:sz w:val="21"/>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rPr>
                <w:rFonts w:hint="default" w:eastAsia="仿宋_GB2312"/>
                <w:sz w:val="24"/>
                <w:lang w:val="en-US" w:eastAsia="zh-CN"/>
              </w:rPr>
            </w:pPr>
          </w:p>
        </w:tc>
        <w:tc>
          <w:tcPr>
            <w:tcW w:w="1220" w:type="dxa"/>
            <w:gridSpan w:val="3"/>
            <w:tcBorders>
              <w:bottom w:val="single" w:color="auto" w:sz="4" w:space="0"/>
            </w:tcBorders>
            <w:vAlign w:val="center"/>
          </w:tcPr>
          <w:p>
            <w:pPr>
              <w:jc w:val="center"/>
              <w:rPr>
                <w:rFonts w:hint="default" w:eastAsia="仿宋_GB2312"/>
                <w:sz w:val="24"/>
                <w:lang w:val="en-US" w:eastAsia="zh-CN"/>
              </w:rPr>
            </w:pPr>
          </w:p>
        </w:tc>
        <w:tc>
          <w:tcPr>
            <w:tcW w:w="2783" w:type="dxa"/>
            <w:gridSpan w:val="3"/>
            <w:tcBorders>
              <w:bottom w:val="single" w:color="auto" w:sz="4" w:space="0"/>
            </w:tcBorders>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eastAsia" w:eastAsia="仿宋_GB2312"/>
                <w:sz w:val="21"/>
                <w:szCs w:val="21"/>
                <w:lang w:eastAsia="zh-CN"/>
              </w:rPr>
            </w:pPr>
            <w:r>
              <w:rPr>
                <w:rFonts w:hint="eastAsia" w:eastAsia="仿宋_GB2312"/>
                <w:sz w:val="21"/>
                <w:szCs w:val="21"/>
                <w:lang w:eastAsia="zh-CN"/>
              </w:rPr>
              <w:t>保障企业健康有序发展。</w:t>
            </w:r>
          </w:p>
        </w:tc>
        <w:tc>
          <w:tcPr>
            <w:tcW w:w="1220" w:type="dxa"/>
            <w:gridSpan w:val="3"/>
            <w:tcBorders>
              <w:bottom w:val="single" w:color="auto" w:sz="4" w:space="0"/>
            </w:tcBorders>
            <w:vAlign w:val="center"/>
          </w:tcPr>
          <w:p>
            <w:pPr>
              <w:jc w:val="center"/>
              <w:rPr>
                <w:rFonts w:hint="eastAsia" w:eastAsia="仿宋_GB2312"/>
                <w:sz w:val="21"/>
                <w:szCs w:val="21"/>
                <w:lang w:eastAsia="zh-CN"/>
              </w:rPr>
            </w:pPr>
            <w:r>
              <w:rPr>
                <w:rFonts w:hint="eastAsia" w:eastAsia="仿宋_GB2312"/>
                <w:sz w:val="21"/>
                <w:szCs w:val="21"/>
                <w:lang w:eastAsia="zh-CN"/>
              </w:rPr>
              <w:t>无</w:t>
            </w:r>
          </w:p>
        </w:tc>
        <w:tc>
          <w:tcPr>
            <w:tcW w:w="2783" w:type="dxa"/>
            <w:gridSpan w:val="3"/>
            <w:tcBorders>
              <w:bottom w:val="single" w:color="auto" w:sz="4" w:space="0"/>
            </w:tcBorders>
            <w:vAlign w:val="center"/>
          </w:tcPr>
          <w:p>
            <w:pPr>
              <w:jc w:val="center"/>
              <w:rPr>
                <w:rFonts w:hint="eastAsia" w:eastAsia="仿宋_GB2312"/>
                <w:sz w:val="21"/>
                <w:szCs w:val="21"/>
                <w:lang w:eastAsia="zh-CN"/>
              </w:rPr>
            </w:pPr>
            <w:r>
              <w:rPr>
                <w:rFonts w:hint="eastAsia" w:eastAsia="仿宋_GB2312"/>
                <w:sz w:val="21"/>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default" w:eastAsia="仿宋_GB2312"/>
                <w:sz w:val="21"/>
                <w:szCs w:val="21"/>
                <w:lang w:val="en-US" w:eastAsia="zh-CN"/>
              </w:rPr>
            </w:pPr>
            <w:r>
              <w:rPr>
                <w:rFonts w:hint="eastAsia" w:eastAsia="仿宋_GB2312"/>
                <w:sz w:val="21"/>
                <w:szCs w:val="21"/>
                <w:lang w:val="en-US" w:eastAsia="zh-CN"/>
              </w:rPr>
              <w:t>促进社会稳定发展。</w:t>
            </w:r>
          </w:p>
        </w:tc>
        <w:tc>
          <w:tcPr>
            <w:tcW w:w="1220"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val="en-US" w:eastAsia="zh-CN"/>
              </w:rPr>
              <w:t>无</w:t>
            </w:r>
          </w:p>
        </w:tc>
        <w:tc>
          <w:tcPr>
            <w:tcW w:w="2783" w:type="dxa"/>
            <w:gridSpan w:val="3"/>
            <w:tcBorders>
              <w:bottom w:val="single" w:color="auto" w:sz="4" w:space="0"/>
            </w:tcBorders>
            <w:vAlign w:val="center"/>
          </w:tcPr>
          <w:p>
            <w:pPr>
              <w:jc w:val="center"/>
              <w:rPr>
                <w:rFonts w:hint="eastAsia" w:eastAsia="仿宋_GB2312"/>
                <w:sz w:val="21"/>
                <w:szCs w:val="21"/>
                <w:lang w:val="en-US" w:eastAsia="zh-CN"/>
              </w:rPr>
            </w:pPr>
            <w:r>
              <w:rPr>
                <w:rFonts w:hint="eastAsia" w:eastAsia="仿宋_GB2312"/>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hint="eastAsia" w:eastAsia="仿宋_GB2312"/>
                <w:sz w:val="21"/>
                <w:szCs w:val="21"/>
                <w:lang w:eastAsia="zh-CN"/>
              </w:rPr>
            </w:pPr>
          </w:p>
        </w:tc>
        <w:tc>
          <w:tcPr>
            <w:tcW w:w="1220" w:type="dxa"/>
            <w:gridSpan w:val="3"/>
            <w:tcBorders>
              <w:bottom w:val="single" w:color="auto" w:sz="4" w:space="0"/>
            </w:tcBorders>
            <w:vAlign w:val="center"/>
          </w:tcPr>
          <w:p>
            <w:pPr>
              <w:jc w:val="center"/>
              <w:rPr>
                <w:rFonts w:hint="eastAsia" w:eastAsia="仿宋_GB2312"/>
                <w:sz w:val="21"/>
                <w:szCs w:val="21"/>
                <w:lang w:eastAsia="zh-CN"/>
              </w:rPr>
            </w:pPr>
          </w:p>
        </w:tc>
        <w:tc>
          <w:tcPr>
            <w:tcW w:w="2783" w:type="dxa"/>
            <w:gridSpan w:val="3"/>
            <w:tcBorders>
              <w:bottom w:val="single" w:color="auto" w:sz="4" w:space="0"/>
            </w:tcBorders>
            <w:vAlign w:val="center"/>
          </w:tcPr>
          <w:p>
            <w:pPr>
              <w:jc w:val="center"/>
              <w:rPr>
                <w:rFonts w:hint="eastAsia"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hint="eastAsia" w:eastAsia="仿宋_GB2312"/>
                <w:sz w:val="21"/>
                <w:szCs w:val="21"/>
                <w:lang w:eastAsia="zh-CN"/>
              </w:rPr>
            </w:pPr>
            <w:r>
              <w:rPr>
                <w:rFonts w:hint="eastAsia" w:eastAsia="仿宋_GB2312"/>
                <w:sz w:val="21"/>
                <w:szCs w:val="21"/>
                <w:lang w:eastAsia="zh-CN"/>
              </w:rPr>
              <w:t>对生态环境的影响</w:t>
            </w:r>
          </w:p>
        </w:tc>
        <w:tc>
          <w:tcPr>
            <w:tcW w:w="1220" w:type="dxa"/>
            <w:gridSpan w:val="3"/>
            <w:tcBorders>
              <w:bottom w:val="single" w:color="auto" w:sz="4" w:space="0"/>
            </w:tcBorders>
            <w:vAlign w:val="center"/>
          </w:tcPr>
          <w:p>
            <w:pPr>
              <w:jc w:val="center"/>
              <w:rPr>
                <w:rFonts w:hint="eastAsia" w:eastAsia="仿宋_GB2312"/>
                <w:sz w:val="21"/>
                <w:szCs w:val="21"/>
                <w:lang w:eastAsia="zh-CN"/>
              </w:rPr>
            </w:pPr>
            <w:r>
              <w:rPr>
                <w:rFonts w:hint="eastAsia" w:eastAsia="仿宋_GB2312"/>
                <w:sz w:val="21"/>
                <w:szCs w:val="21"/>
                <w:lang w:eastAsia="zh-CN"/>
              </w:rPr>
              <w:t>无</w:t>
            </w:r>
          </w:p>
        </w:tc>
        <w:tc>
          <w:tcPr>
            <w:tcW w:w="2783" w:type="dxa"/>
            <w:gridSpan w:val="3"/>
            <w:tcBorders>
              <w:bottom w:val="single" w:color="auto" w:sz="4" w:space="0"/>
            </w:tcBorders>
            <w:vAlign w:val="center"/>
          </w:tcPr>
          <w:p>
            <w:pPr>
              <w:jc w:val="center"/>
              <w:rPr>
                <w:rFonts w:hint="eastAsia" w:eastAsia="仿宋_GB2312"/>
                <w:sz w:val="21"/>
                <w:szCs w:val="21"/>
                <w:lang w:eastAsia="zh-CN"/>
              </w:rPr>
            </w:pPr>
            <w:r>
              <w:rPr>
                <w:rFonts w:hint="eastAsia" w:eastAsia="仿宋_GB2312"/>
                <w:sz w:val="21"/>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spacing w:line="360" w:lineRule="exact"/>
              <w:jc w:val="center"/>
              <w:rPr>
                <w:rFonts w:hint="default" w:eastAsia="仿宋_GB2312"/>
                <w:sz w:val="21"/>
                <w:szCs w:val="21"/>
                <w:lang w:val="en-US" w:eastAsia="zh-CN"/>
              </w:rPr>
            </w:pPr>
            <w:r>
              <w:rPr>
                <w:rFonts w:hint="eastAsia" w:eastAsia="仿宋_GB2312"/>
                <w:sz w:val="21"/>
                <w:szCs w:val="21"/>
                <w:lang w:val="en-US" w:eastAsia="zh-CN"/>
              </w:rPr>
              <w:t>服务对象满意度。</w:t>
            </w:r>
          </w:p>
        </w:tc>
        <w:tc>
          <w:tcPr>
            <w:tcW w:w="1220" w:type="dxa"/>
            <w:gridSpan w:val="3"/>
            <w:tcBorders>
              <w:bottom w:val="single" w:color="auto" w:sz="4" w:space="0"/>
            </w:tcBorders>
            <w:vAlign w:val="center"/>
          </w:tcPr>
          <w:p>
            <w:pPr>
              <w:jc w:val="center"/>
              <w:rPr>
                <w:rFonts w:hint="default" w:eastAsia="仿宋_GB2312"/>
                <w:sz w:val="21"/>
                <w:szCs w:val="21"/>
                <w:lang w:val="en-US" w:eastAsia="zh-CN"/>
              </w:rPr>
            </w:pPr>
            <w:r>
              <w:rPr>
                <w:rFonts w:hint="eastAsia" w:eastAsia="仿宋_GB2312"/>
                <w:sz w:val="21"/>
                <w:szCs w:val="21"/>
                <w:lang w:val="en-US" w:eastAsia="zh-CN"/>
              </w:rPr>
              <w:t>98%</w:t>
            </w:r>
          </w:p>
        </w:tc>
        <w:tc>
          <w:tcPr>
            <w:tcW w:w="2783" w:type="dxa"/>
            <w:gridSpan w:val="3"/>
            <w:tcBorders>
              <w:bottom w:val="single" w:color="auto" w:sz="4" w:space="0"/>
            </w:tcBorders>
            <w:vAlign w:val="center"/>
          </w:tcPr>
          <w:p>
            <w:pPr>
              <w:jc w:val="center"/>
              <w:rPr>
                <w:rFonts w:hint="eastAsia" w:eastAsia="仿宋_GB2312"/>
                <w:sz w:val="21"/>
                <w:szCs w:val="21"/>
                <w:lang w:val="en-US" w:eastAsia="zh-CN"/>
              </w:rPr>
            </w:pPr>
            <w:r>
              <w:rPr>
                <w:rFonts w:hint="eastAsia" w:eastAsia="仿宋_GB2312"/>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24"/>
              </w:rPr>
            </w:pPr>
          </w:p>
        </w:tc>
        <w:tc>
          <w:tcPr>
            <w:tcW w:w="1220" w:type="dxa"/>
            <w:gridSpan w:val="3"/>
            <w:tcBorders>
              <w:bottom w:val="single" w:color="auto" w:sz="4" w:space="0"/>
            </w:tcBorders>
            <w:vAlign w:val="center"/>
          </w:tcPr>
          <w:p>
            <w:pPr>
              <w:jc w:val="center"/>
              <w:rPr>
                <w:rFonts w:eastAsia="仿宋_GB2312"/>
                <w:sz w:val="24"/>
              </w:rPr>
            </w:pP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ind w:firstLine="2400" w:firstLineChars="1000"/>
              <w:rPr>
                <w:rFonts w:hint="default" w:eastAsia="仿宋_GB2312"/>
                <w:sz w:val="24"/>
                <w:lang w:val="en-US" w:eastAsia="zh-CN"/>
              </w:rPr>
            </w:pPr>
            <w:r>
              <w:rPr>
                <w:rFonts w:hint="eastAsia" w:eastAsia="仿宋_GB2312"/>
                <w:sz w:val="24"/>
                <w:lang w:val="en-US" w:eastAsia="zh-CN"/>
              </w:rPr>
              <w:t>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ind w:firstLine="2640" w:firstLineChars="1100"/>
              <w:rPr>
                <w:rFonts w:hint="eastAsia" w:eastAsia="仿宋_GB2312"/>
                <w:sz w:val="24"/>
                <w:lang w:eastAsia="zh-CN"/>
              </w:rPr>
            </w:pPr>
            <w:r>
              <w:rPr>
                <w:rFonts w:hint="eastAsia" w:eastAsia="仿宋_GB2312"/>
                <w:sz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2263" w:type="dxa"/>
            <w:gridSpan w:val="3"/>
            <w:vAlign w:val="center"/>
          </w:tcPr>
          <w:p>
            <w:pPr>
              <w:rPr>
                <w:rFonts w:hint="default" w:eastAsia="仿宋_GB2312"/>
                <w:sz w:val="24"/>
                <w:lang w:val="en-US" w:eastAsia="zh-CN"/>
              </w:rPr>
            </w:pPr>
            <w:r>
              <w:rPr>
                <w:rFonts w:hint="eastAsia" w:eastAsia="仿宋_GB2312"/>
                <w:sz w:val="24"/>
                <w:lang w:val="en-US" w:eastAsia="zh-CN"/>
              </w:rPr>
              <w:t>李精明</w:t>
            </w:r>
          </w:p>
        </w:tc>
        <w:tc>
          <w:tcPr>
            <w:tcW w:w="2332" w:type="dxa"/>
            <w:gridSpan w:val="3"/>
            <w:vAlign w:val="center"/>
          </w:tcPr>
          <w:p>
            <w:pPr>
              <w:rPr>
                <w:rFonts w:hint="default" w:eastAsia="仿宋_GB2312"/>
                <w:sz w:val="24"/>
                <w:lang w:val="en-US" w:eastAsia="zh-CN"/>
              </w:rPr>
            </w:pPr>
            <w:r>
              <w:rPr>
                <w:rFonts w:hint="eastAsia" w:eastAsia="仿宋_GB2312"/>
                <w:sz w:val="24"/>
                <w:lang w:val="en-US" w:eastAsia="zh-CN"/>
              </w:rPr>
              <w:t>副主任</w:t>
            </w:r>
          </w:p>
        </w:tc>
        <w:tc>
          <w:tcPr>
            <w:tcW w:w="2204" w:type="dxa"/>
            <w:gridSpan w:val="5"/>
            <w:vAlign w:val="center"/>
          </w:tcPr>
          <w:p>
            <w:pPr>
              <w:rPr>
                <w:rFonts w:hint="eastAsia" w:eastAsia="仿宋_GB2312"/>
                <w:sz w:val="24"/>
                <w:lang w:eastAsia="zh-CN"/>
              </w:rPr>
            </w:pPr>
            <w:r>
              <w:rPr>
                <w:rFonts w:hint="eastAsia" w:eastAsia="仿宋_GB2312"/>
                <w:sz w:val="24"/>
                <w:lang w:eastAsia="zh-CN"/>
              </w:rPr>
              <w:t>市国资委</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r>
              <w:rPr>
                <w:rFonts w:hint="eastAsia" w:eastAsia="仿宋_GB2312"/>
                <w:sz w:val="24"/>
                <w:lang w:eastAsia="zh-CN"/>
              </w:rPr>
              <w:t>高达乾</w:t>
            </w:r>
          </w:p>
        </w:tc>
        <w:tc>
          <w:tcPr>
            <w:tcW w:w="2332" w:type="dxa"/>
            <w:gridSpan w:val="3"/>
            <w:vAlign w:val="center"/>
          </w:tcPr>
          <w:p>
            <w:pPr>
              <w:rPr>
                <w:rFonts w:hint="eastAsia" w:eastAsia="仿宋_GB2312"/>
                <w:sz w:val="24"/>
                <w:lang w:eastAsia="zh-CN"/>
              </w:rPr>
            </w:pPr>
            <w:r>
              <w:rPr>
                <w:rFonts w:hint="eastAsia" w:eastAsia="仿宋_GB2312"/>
                <w:sz w:val="24"/>
                <w:lang w:eastAsia="zh-CN"/>
              </w:rPr>
              <w:t>综合科科长</w:t>
            </w:r>
          </w:p>
        </w:tc>
        <w:tc>
          <w:tcPr>
            <w:tcW w:w="2204" w:type="dxa"/>
            <w:gridSpan w:val="5"/>
            <w:vAlign w:val="center"/>
          </w:tcPr>
          <w:p>
            <w:pPr>
              <w:rPr>
                <w:rFonts w:eastAsia="仿宋_GB2312"/>
                <w:sz w:val="24"/>
              </w:rPr>
            </w:pPr>
            <w:r>
              <w:rPr>
                <w:rFonts w:hint="eastAsia" w:eastAsia="仿宋_GB2312"/>
                <w:sz w:val="24"/>
                <w:lang w:eastAsia="zh-CN"/>
              </w:rPr>
              <w:t>市国资委</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hint="eastAsia" w:eastAsia="仿宋_GB2312"/>
                <w:sz w:val="24"/>
                <w:lang w:eastAsia="zh-CN"/>
              </w:rPr>
            </w:pPr>
            <w:r>
              <w:rPr>
                <w:rFonts w:hint="eastAsia" w:eastAsia="仿宋_GB2312"/>
                <w:sz w:val="24"/>
                <w:lang w:eastAsia="zh-CN"/>
              </w:rPr>
              <w:t>董佳佳</w:t>
            </w:r>
          </w:p>
        </w:tc>
        <w:tc>
          <w:tcPr>
            <w:tcW w:w="2332" w:type="dxa"/>
            <w:gridSpan w:val="3"/>
            <w:vAlign w:val="center"/>
          </w:tcPr>
          <w:p>
            <w:pPr>
              <w:rPr>
                <w:rFonts w:hint="eastAsia" w:eastAsia="仿宋_GB2312"/>
                <w:sz w:val="24"/>
                <w:lang w:eastAsia="zh-CN"/>
              </w:rPr>
            </w:pPr>
            <w:r>
              <w:rPr>
                <w:rFonts w:hint="eastAsia" w:ascii="仿宋_GB2312" w:hAnsi="仿宋_GB2312" w:eastAsia="仿宋_GB2312" w:cs="仿宋_GB2312"/>
                <w:color w:val="000000"/>
                <w:sz w:val="24"/>
              </w:rPr>
              <w:t>综合科主任科员</w:t>
            </w:r>
          </w:p>
        </w:tc>
        <w:tc>
          <w:tcPr>
            <w:tcW w:w="2204" w:type="dxa"/>
            <w:gridSpan w:val="5"/>
            <w:vAlign w:val="center"/>
          </w:tcPr>
          <w:p>
            <w:pPr>
              <w:rPr>
                <w:rFonts w:eastAsia="仿宋_GB2312"/>
                <w:sz w:val="24"/>
              </w:rPr>
            </w:pPr>
            <w:r>
              <w:rPr>
                <w:rFonts w:hint="eastAsia" w:eastAsia="仿宋_GB2312"/>
                <w:sz w:val="24"/>
                <w:lang w:eastAsia="zh-CN"/>
              </w:rPr>
              <w:t>市国资委</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ind w:firstLine="560" w:firstLineChars="200"/>
              <w:rPr>
                <w:rFonts w:hint="eastAsia" w:ascii="仿宋_GB2312" w:eastAsia="仿宋_GB2312"/>
                <w:sz w:val="28"/>
                <w:szCs w:val="28"/>
              </w:rPr>
            </w:pPr>
            <w:r>
              <w:rPr>
                <w:rFonts w:hint="eastAsia" w:ascii="仿宋_GB2312" w:eastAsia="仿宋_GB2312"/>
                <w:sz w:val="28"/>
                <w:szCs w:val="28"/>
              </w:rPr>
              <w:t>一、项目背景</w:t>
            </w:r>
          </w:p>
          <w:p>
            <w:pPr>
              <w:ind w:firstLine="560" w:firstLineChars="200"/>
              <w:rPr>
                <w:rFonts w:hint="eastAsia" w:ascii="仿宋_GB2312" w:eastAsia="仿宋_GB2312"/>
                <w:sz w:val="28"/>
                <w:szCs w:val="28"/>
              </w:rPr>
            </w:pPr>
            <w:r>
              <w:rPr>
                <w:rFonts w:hint="eastAsia" w:ascii="仿宋" w:hAnsi="仿宋" w:eastAsia="仿宋"/>
                <w:sz w:val="28"/>
                <w:szCs w:val="28"/>
                <w:lang w:eastAsia="zh-CN"/>
              </w:rPr>
              <w:t>为学习贯彻习近平总书记在全国国有企业党的建设工作会议上的重要讲话精神，完善企业党员的知识结构，开阔视野，更新观念，努力打造一支高素质的企业党员队伍，岳阳市国资委先后赴洞庭湖博物馆、何长工纪念馆、汝城县文明乡沙洲村、任弼时纪念馆，在韶山举办了两期市属国有企业党员“国企党建与现代经济理论”专题培训班。</w:t>
            </w:r>
          </w:p>
          <w:p>
            <w:pPr>
              <w:ind w:firstLine="560" w:firstLineChars="200"/>
              <w:rPr>
                <w:rFonts w:hint="eastAsia" w:ascii="仿宋_GB2312" w:eastAsia="仿宋_GB2312"/>
                <w:sz w:val="28"/>
                <w:szCs w:val="28"/>
              </w:rPr>
            </w:pPr>
            <w:r>
              <w:rPr>
                <w:rFonts w:hint="eastAsia" w:ascii="仿宋_GB2312" w:eastAsia="仿宋_GB2312"/>
                <w:sz w:val="28"/>
                <w:szCs w:val="28"/>
              </w:rPr>
              <w:t>二、项目的政府采购工作</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项目通过湖南省政府采购电子卖场线上采购，线下具体实施，项目完成验收后，及时支付了项目资金。</w:t>
            </w:r>
          </w:p>
          <w:p>
            <w:pPr>
              <w:ind w:firstLine="560" w:firstLineChars="200"/>
              <w:rPr>
                <w:rFonts w:hint="eastAsia" w:ascii="仿宋_GB2312" w:eastAsia="仿宋_GB2312"/>
                <w:sz w:val="28"/>
                <w:szCs w:val="28"/>
              </w:rPr>
            </w:pPr>
            <w:r>
              <w:rPr>
                <w:rFonts w:hint="eastAsia" w:ascii="仿宋_GB2312" w:eastAsia="仿宋_GB2312"/>
                <w:sz w:val="28"/>
                <w:szCs w:val="28"/>
              </w:rPr>
              <w:t>三、项目建设工作</w:t>
            </w:r>
          </w:p>
          <w:p>
            <w:pPr>
              <w:ind w:firstLine="560" w:firstLineChars="200"/>
              <w:rPr>
                <w:rFonts w:hint="eastAsia" w:ascii="仿宋_GB2312" w:hAnsi="黑体" w:eastAsia="仿宋_GB2312"/>
                <w:sz w:val="28"/>
                <w:szCs w:val="28"/>
              </w:rPr>
            </w:pPr>
            <w:r>
              <w:rPr>
                <w:rFonts w:hint="eastAsia" w:ascii="仿宋_GB2312" w:hAnsi="黑体" w:eastAsia="仿宋_GB2312"/>
                <w:sz w:val="28"/>
                <w:szCs w:val="28"/>
              </w:rPr>
              <w:t>（一）项目基本概况</w:t>
            </w:r>
          </w:p>
          <w:p>
            <w:pPr>
              <w:spacing w:line="760" w:lineRule="exact"/>
              <w:ind w:firstLine="560" w:firstLineChars="200"/>
              <w:rPr>
                <w:rFonts w:hint="default" w:ascii="仿宋_GB2312" w:eastAsia="仿宋_GB2312"/>
                <w:sz w:val="28"/>
                <w:szCs w:val="28"/>
                <w:lang w:val="en-US"/>
              </w:rPr>
            </w:pPr>
            <w:r>
              <w:rPr>
                <w:rFonts w:hint="eastAsia" w:ascii="仿宋" w:hAnsi="仿宋" w:eastAsia="仿宋"/>
                <w:sz w:val="28"/>
                <w:szCs w:val="28"/>
                <w:lang w:val="en-US" w:eastAsia="zh-CN"/>
              </w:rPr>
              <w:t>2021年，</w:t>
            </w:r>
            <w:r>
              <w:rPr>
                <w:rFonts w:hint="eastAsia" w:ascii="仿宋" w:hAnsi="仿宋" w:eastAsia="仿宋"/>
                <w:sz w:val="28"/>
                <w:szCs w:val="28"/>
                <w:lang w:eastAsia="zh-CN"/>
              </w:rPr>
              <w:t>市财政局拨付</w:t>
            </w:r>
            <w:r>
              <w:rPr>
                <w:rFonts w:hint="eastAsia" w:eastAsia="仿宋_GB2312"/>
                <w:sz w:val="28"/>
                <w:szCs w:val="28"/>
                <w:u w:val="none"/>
                <w:lang w:eastAsia="zh-CN"/>
              </w:rPr>
              <w:t>承办企业党员“国企党建与现代经济理论”专题培训班经费</w:t>
            </w:r>
            <w:r>
              <w:rPr>
                <w:rFonts w:hint="eastAsia" w:ascii="仿宋" w:hAnsi="仿宋" w:eastAsia="仿宋"/>
                <w:sz w:val="28"/>
                <w:szCs w:val="28"/>
                <w:lang w:val="en-US" w:eastAsia="zh-CN"/>
              </w:rPr>
              <w:t>29.22万元，我委严格按照资金用途已使用28.94万元，剩余0.28万元。</w:t>
            </w:r>
          </w:p>
          <w:p>
            <w:pPr>
              <w:spacing w:line="760" w:lineRule="exact"/>
              <w:ind w:firstLine="560" w:firstLineChars="200"/>
              <w:rPr>
                <w:rFonts w:hint="default" w:ascii="仿宋_GB2312" w:eastAsia="仿宋_GB2312"/>
                <w:sz w:val="28"/>
                <w:szCs w:val="28"/>
                <w:lang w:val="en-US"/>
              </w:rPr>
            </w:pPr>
            <w:r>
              <w:rPr>
                <w:rFonts w:hint="eastAsia" w:ascii="仿宋" w:hAnsi="仿宋" w:eastAsia="仿宋"/>
                <w:sz w:val="28"/>
                <w:szCs w:val="28"/>
                <w:lang w:eastAsia="zh-CN"/>
              </w:rPr>
              <w:t>为学习贯彻习近平总书记在全国国有企业党的建设工作会议上的重要讲话精神，围绕“国企党建与现代经济理论”主题，先后于</w:t>
            </w:r>
            <w:r>
              <w:rPr>
                <w:rFonts w:hint="eastAsia" w:ascii="仿宋" w:hAnsi="仿宋" w:eastAsia="仿宋"/>
                <w:sz w:val="28"/>
                <w:szCs w:val="28"/>
                <w:lang w:val="en-US" w:eastAsia="zh-CN"/>
              </w:rPr>
              <w:t>5月和9月在韶山</w:t>
            </w:r>
            <w:r>
              <w:rPr>
                <w:rFonts w:hint="eastAsia" w:ascii="仿宋" w:hAnsi="仿宋" w:eastAsia="仿宋"/>
                <w:sz w:val="28"/>
                <w:szCs w:val="28"/>
                <w:lang w:eastAsia="zh-CN"/>
              </w:rPr>
              <w:t>组织了两期培训班，共培训国资委系统企业党员共计</w:t>
            </w:r>
            <w:r>
              <w:rPr>
                <w:rFonts w:hint="eastAsia" w:ascii="仿宋" w:hAnsi="仿宋" w:eastAsia="仿宋"/>
                <w:sz w:val="28"/>
                <w:szCs w:val="28"/>
                <w:lang w:val="en-US" w:eastAsia="zh-CN"/>
              </w:rPr>
              <w:t>180人，采用室内授课、现场讲解、参观学习、重温入党誓词等多种形式，学习了习近平总书记在全国国企党建工作会议上的讲话精神、我国市场经济下半场与国内国际双循环等，加强了学员党性教育和经济理论水平。</w:t>
            </w:r>
          </w:p>
          <w:p>
            <w:pPr>
              <w:numPr>
                <w:ilvl w:val="0"/>
                <w:numId w:val="0"/>
              </w:numPr>
              <w:ind w:firstLine="560" w:firstLineChars="200"/>
              <w:rPr>
                <w:rFonts w:hint="eastAsia" w:ascii="仿宋_GB2312" w:hAnsi="黑体" w:eastAsia="仿宋_GB2312"/>
                <w:sz w:val="28"/>
                <w:szCs w:val="28"/>
              </w:rPr>
            </w:pPr>
            <w:r>
              <w:rPr>
                <w:rFonts w:hint="eastAsia" w:ascii="仿宋_GB2312" w:hAnsi="黑体" w:eastAsia="仿宋_GB2312"/>
                <w:sz w:val="28"/>
                <w:szCs w:val="28"/>
                <w:lang w:eastAsia="zh-CN"/>
              </w:rPr>
              <w:t>（二）</w:t>
            </w:r>
            <w:r>
              <w:rPr>
                <w:rFonts w:hint="eastAsia" w:ascii="仿宋_GB2312" w:hAnsi="黑体" w:eastAsia="仿宋_GB2312"/>
                <w:sz w:val="28"/>
                <w:szCs w:val="28"/>
              </w:rPr>
              <w:t>项目资金使用及管理情况</w:t>
            </w:r>
          </w:p>
          <w:p>
            <w:pPr>
              <w:ind w:firstLine="560" w:firstLineChars="200"/>
              <w:jc w:val="left"/>
              <w:rPr>
                <w:rFonts w:hint="eastAsia" w:ascii="仿宋_GB2312" w:eastAsia="仿宋_GB2312"/>
                <w:sz w:val="28"/>
                <w:szCs w:val="28"/>
              </w:rPr>
            </w:pPr>
            <w:r>
              <w:rPr>
                <w:rFonts w:hint="eastAsia" w:ascii="仿宋_GB2312" w:hAnsi="黑体" w:eastAsia="仿宋_GB2312"/>
                <w:sz w:val="28"/>
                <w:szCs w:val="28"/>
                <w:lang w:val="en-US" w:eastAsia="zh-CN"/>
              </w:rPr>
              <w:t xml:space="preserve">  </w:t>
            </w:r>
            <w:r>
              <w:rPr>
                <w:rFonts w:hint="eastAsia" w:ascii="仿宋_GB2312" w:hAnsi="仿宋_GB2312" w:eastAsia="仿宋_GB2312" w:cs="仿宋_GB2312"/>
                <w:sz w:val="28"/>
                <w:szCs w:val="28"/>
              </w:rPr>
              <w:t>为进一步规范专项资金管理，强化绩效和责任意识，切实提高</w:t>
            </w:r>
            <w:r>
              <w:rPr>
                <w:rFonts w:hint="eastAsia" w:ascii="仿宋_GB2312" w:hAnsi="仿宋_GB2312" w:eastAsia="仿宋_GB2312" w:cs="仿宋_GB2312"/>
                <w:sz w:val="28"/>
                <w:szCs w:val="28"/>
                <w:lang w:eastAsia="zh-CN"/>
              </w:rPr>
              <w:t>补助资金</w:t>
            </w:r>
            <w:r>
              <w:rPr>
                <w:rFonts w:hint="eastAsia" w:ascii="仿宋_GB2312" w:hAnsi="仿宋_GB2312" w:eastAsia="仿宋_GB2312" w:cs="仿宋_GB2312"/>
                <w:sz w:val="28"/>
                <w:szCs w:val="28"/>
              </w:rPr>
              <w:t>使用效益，</w:t>
            </w:r>
            <w:r>
              <w:rPr>
                <w:rFonts w:hint="eastAsia" w:ascii="仿宋_GB2312" w:hAnsi="仿宋_GB2312" w:eastAsia="仿宋_GB2312" w:cs="仿宋_GB2312"/>
                <w:sz w:val="28"/>
                <w:szCs w:val="28"/>
                <w:lang w:eastAsia="zh-CN"/>
              </w:rPr>
              <w:t>我委</w:t>
            </w:r>
            <w:r>
              <w:rPr>
                <w:rFonts w:hint="eastAsia" w:ascii="仿宋" w:hAnsi="仿宋" w:eastAsia="仿宋"/>
                <w:color w:val="000000" w:themeColor="text1"/>
                <w:sz w:val="28"/>
                <w:szCs w:val="28"/>
                <w:shd w:val="clear" w:color="auto" w:fill="FFFFFF"/>
                <w14:textFill>
                  <w14:solidFill>
                    <w14:schemeClr w14:val="tx1"/>
                  </w14:solidFill>
                </w14:textFill>
              </w:rPr>
              <w:t>项目资金管理依照《会计法》、《会计基础工作规范》、《行政单位财务制度》、《行政单位会计制度》、《国库集中支付管理规定》和《本单位财务管理制度》与财政年初预算安排的行政运行资金集合管理使用，采取总量控制、计划管理，按预算科目和项目资金的使用规定，坚持勤俭节约、量入为出，保证重点、兼顾一般、从严控制，重大财务事项集体决策防范风险、科学管理，委机关、纪检负责监督全部专项资金的管理使用，在保障各项工作有序开展的同时，确保每一分钱都发挥最大作用。</w:t>
            </w:r>
          </w:p>
          <w:p>
            <w:pPr>
              <w:ind w:firstLine="560" w:firstLineChars="200"/>
              <w:rPr>
                <w:rFonts w:hint="eastAsia" w:ascii="仿宋_GB2312" w:hAnsi="黑体" w:eastAsia="仿宋_GB2312"/>
                <w:sz w:val="28"/>
                <w:szCs w:val="28"/>
              </w:rPr>
            </w:pPr>
            <w:r>
              <w:rPr>
                <w:rFonts w:hint="eastAsia" w:ascii="仿宋_GB2312" w:hAnsi="黑体" w:eastAsia="仿宋_GB2312"/>
                <w:sz w:val="28"/>
                <w:szCs w:val="28"/>
              </w:rPr>
              <w:t>（三）项目组织实施情况</w:t>
            </w:r>
          </w:p>
          <w:p>
            <w:pPr>
              <w:ind w:firstLine="560" w:firstLineChars="200"/>
              <w:rPr>
                <w:rFonts w:hint="eastAsia" w:ascii="仿宋_GB2312" w:hAnsi="黑体" w:eastAsia="仿宋_GB2312"/>
                <w:sz w:val="28"/>
                <w:szCs w:val="28"/>
                <w:lang w:eastAsia="zh-CN"/>
              </w:rPr>
            </w:pPr>
            <w:r>
              <w:rPr>
                <w:rFonts w:hint="eastAsia" w:ascii="仿宋_GB2312" w:hAnsi="黑体" w:eastAsia="仿宋_GB2312"/>
                <w:sz w:val="28"/>
                <w:szCs w:val="28"/>
                <w:lang w:eastAsia="zh-CN"/>
              </w:rPr>
              <w:t>项目由党建科具体组织实施，机关纪委全程监督，机关财务做好资金保障，确定项目有序进行。</w:t>
            </w:r>
          </w:p>
          <w:p>
            <w:pPr>
              <w:ind w:firstLine="560" w:firstLineChars="200"/>
              <w:rPr>
                <w:rFonts w:hint="eastAsia" w:ascii="仿宋_GB2312" w:hAnsi="黑体" w:eastAsia="仿宋_GB2312"/>
                <w:sz w:val="28"/>
                <w:szCs w:val="28"/>
              </w:rPr>
            </w:pPr>
            <w:r>
              <w:rPr>
                <w:rFonts w:hint="eastAsia" w:ascii="仿宋_GB2312" w:hAnsi="黑体" w:eastAsia="仿宋_GB2312"/>
                <w:sz w:val="28"/>
                <w:szCs w:val="28"/>
              </w:rPr>
              <w:t>（四）综合评价情况及评价结论</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eastAsia="zh-CN"/>
              </w:rPr>
              <w:t>项目运行成本控制得当，管理效率高，社会效益显著，可持续发展能力强，社会公众满意，绩效自评综合得分</w:t>
            </w:r>
            <w:r>
              <w:rPr>
                <w:rFonts w:hint="eastAsia" w:ascii="仿宋_GB2312" w:eastAsia="仿宋_GB2312"/>
                <w:sz w:val="28"/>
                <w:szCs w:val="28"/>
                <w:lang w:val="en-US" w:eastAsia="zh-CN"/>
              </w:rPr>
              <w:t>99分，评价等次为优。</w:t>
            </w:r>
          </w:p>
          <w:p>
            <w:pPr>
              <w:ind w:firstLine="560" w:firstLineChars="200"/>
              <w:rPr>
                <w:rFonts w:hint="eastAsia" w:ascii="仿宋_GB2312" w:hAnsi="黑体" w:eastAsia="仿宋_GB2312"/>
                <w:sz w:val="28"/>
                <w:szCs w:val="28"/>
              </w:rPr>
            </w:pPr>
            <w:r>
              <w:rPr>
                <w:rFonts w:hint="eastAsia" w:ascii="仿宋_GB2312" w:hAnsi="黑体" w:eastAsia="仿宋_GB2312"/>
                <w:sz w:val="28"/>
                <w:szCs w:val="28"/>
              </w:rPr>
              <w:t>（五）项目主要绩效情况分析</w:t>
            </w:r>
          </w:p>
          <w:p>
            <w:pPr>
              <w:ind w:firstLine="560" w:firstLineChars="200"/>
              <w:rPr>
                <w:rFonts w:hint="eastAsia" w:ascii="仿宋_GB2312" w:hAnsi="黑体" w:eastAsia="仿宋_GB2312"/>
                <w:sz w:val="28"/>
                <w:szCs w:val="28"/>
                <w:lang w:eastAsia="zh-CN"/>
              </w:rPr>
            </w:pPr>
            <w:r>
              <w:rPr>
                <w:rFonts w:hint="eastAsia" w:ascii="仿宋_GB2312" w:hAnsi="黑体" w:eastAsia="仿宋_GB2312"/>
                <w:sz w:val="28"/>
                <w:szCs w:val="28"/>
                <w:lang w:eastAsia="zh-CN"/>
              </w:rPr>
              <w:t>项目成本控制良好，项目支出控制在预算内，培训课程安排合理、</w:t>
            </w:r>
          </w:p>
          <w:p>
            <w:pPr>
              <w:rPr>
                <w:rFonts w:hint="eastAsia" w:ascii="仿宋_GB2312" w:hAnsi="黑体" w:eastAsia="仿宋_GB2312"/>
                <w:sz w:val="28"/>
                <w:szCs w:val="28"/>
                <w:lang w:eastAsia="zh-CN"/>
              </w:rPr>
            </w:pPr>
            <w:r>
              <w:rPr>
                <w:rFonts w:hint="eastAsia" w:ascii="仿宋_GB2312" w:hAnsi="黑体" w:eastAsia="仿宋_GB2312"/>
                <w:sz w:val="28"/>
                <w:szCs w:val="28"/>
                <w:lang w:eastAsia="zh-CN"/>
              </w:rPr>
              <w:t>内容丰富，形式多样，达到了预期效果。</w:t>
            </w:r>
          </w:p>
          <w:p>
            <w:pPr>
              <w:ind w:firstLine="560" w:firstLineChars="200"/>
              <w:rPr>
                <w:rFonts w:hint="eastAsia" w:ascii="仿宋_GB2312" w:hAnsi="黑体" w:eastAsia="仿宋_GB2312"/>
                <w:sz w:val="28"/>
                <w:szCs w:val="28"/>
              </w:rPr>
            </w:pPr>
            <w:r>
              <w:rPr>
                <w:rFonts w:hint="eastAsia" w:ascii="仿宋_GB2312" w:hAnsi="黑体" w:eastAsia="仿宋_GB2312"/>
                <w:sz w:val="28"/>
                <w:szCs w:val="28"/>
              </w:rPr>
              <w:t>（六）主要经验及做法、存在问题和建议</w:t>
            </w:r>
          </w:p>
          <w:p>
            <w:pPr>
              <w:ind w:firstLine="560" w:firstLineChars="200"/>
              <w:rPr>
                <w:rFonts w:eastAsia="楷体_GB2312"/>
                <w:bCs/>
                <w:sz w:val="28"/>
                <w:szCs w:val="28"/>
              </w:rPr>
            </w:pPr>
            <w:r>
              <w:rPr>
                <w:rFonts w:ascii="仿宋_GB2312" w:hAnsi="宋体" w:eastAsia="仿宋_GB2312" w:cs="仿宋_GB2312"/>
                <w:i w:val="0"/>
                <w:iCs w:val="0"/>
                <w:caps w:val="0"/>
                <w:color w:val="000000"/>
                <w:spacing w:val="0"/>
                <w:sz w:val="28"/>
                <w:szCs w:val="28"/>
                <w:shd w:val="clear" w:fill="FFFFFF"/>
              </w:rPr>
              <w:t>加强各部门协作、社会参与机制，建立监督机制，加大奖惩力度，加强财务队伍建设和业务指导，培养项目和部门的绩效管理队伍，建立绩效评价的长效机制。</w:t>
            </w:r>
            <w:bookmarkStart w:id="0" w:name="_GoBack"/>
            <w:bookmarkEnd w:id="0"/>
          </w:p>
        </w:tc>
      </w:tr>
    </w:tbl>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6"/>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0ZDk2MDIwYjdhZDJiYzYxMDYwYTlkMGI3OGYyND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2867"/>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34C5"/>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97A"/>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0113"/>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37DD2"/>
    <w:rsid w:val="00540C9D"/>
    <w:rsid w:val="0054794C"/>
    <w:rsid w:val="005530D1"/>
    <w:rsid w:val="00553902"/>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84A"/>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3CBF"/>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84803"/>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3E79"/>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1A02"/>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8F737D"/>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44D"/>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1C23"/>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36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6B"/>
    <w:rsid w:val="00CA51B6"/>
    <w:rsid w:val="00CA69DC"/>
    <w:rsid w:val="00CA7090"/>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237"/>
    <w:rsid w:val="00E43960"/>
    <w:rsid w:val="00E466E4"/>
    <w:rsid w:val="00E46FF3"/>
    <w:rsid w:val="00E51CA2"/>
    <w:rsid w:val="00E53278"/>
    <w:rsid w:val="00E5328E"/>
    <w:rsid w:val="00E55CE8"/>
    <w:rsid w:val="00E57083"/>
    <w:rsid w:val="00E57B64"/>
    <w:rsid w:val="00E6224F"/>
    <w:rsid w:val="00E6319B"/>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0F19"/>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F81946"/>
    <w:rsid w:val="04723566"/>
    <w:rsid w:val="04EA2C78"/>
    <w:rsid w:val="06B4498E"/>
    <w:rsid w:val="07532D57"/>
    <w:rsid w:val="08321B5D"/>
    <w:rsid w:val="086957D3"/>
    <w:rsid w:val="08806C9E"/>
    <w:rsid w:val="092C1F5D"/>
    <w:rsid w:val="099F6F75"/>
    <w:rsid w:val="09BB340E"/>
    <w:rsid w:val="09D46F84"/>
    <w:rsid w:val="0A0B2BA1"/>
    <w:rsid w:val="0AE97DD7"/>
    <w:rsid w:val="0B1F3FDB"/>
    <w:rsid w:val="0BA6031D"/>
    <w:rsid w:val="0BCC4C65"/>
    <w:rsid w:val="0BEF049C"/>
    <w:rsid w:val="0CD27968"/>
    <w:rsid w:val="0D005B4E"/>
    <w:rsid w:val="0E875A86"/>
    <w:rsid w:val="0F9E0A6F"/>
    <w:rsid w:val="10371B3F"/>
    <w:rsid w:val="10ED4807"/>
    <w:rsid w:val="111C4602"/>
    <w:rsid w:val="11751C07"/>
    <w:rsid w:val="11E64743"/>
    <w:rsid w:val="13013117"/>
    <w:rsid w:val="130C5B6F"/>
    <w:rsid w:val="139A36C9"/>
    <w:rsid w:val="13FD6BA3"/>
    <w:rsid w:val="145F0D28"/>
    <w:rsid w:val="16C26394"/>
    <w:rsid w:val="17A43566"/>
    <w:rsid w:val="17D62449"/>
    <w:rsid w:val="18166C57"/>
    <w:rsid w:val="19995198"/>
    <w:rsid w:val="1A061399"/>
    <w:rsid w:val="1A816D32"/>
    <w:rsid w:val="1B451F82"/>
    <w:rsid w:val="1BC17DD9"/>
    <w:rsid w:val="1D5875E2"/>
    <w:rsid w:val="20C05FEB"/>
    <w:rsid w:val="2150117A"/>
    <w:rsid w:val="230663AE"/>
    <w:rsid w:val="234356F6"/>
    <w:rsid w:val="234D11AE"/>
    <w:rsid w:val="248B0D70"/>
    <w:rsid w:val="24F47A9F"/>
    <w:rsid w:val="25362417"/>
    <w:rsid w:val="26910987"/>
    <w:rsid w:val="27831DEA"/>
    <w:rsid w:val="27F33C7F"/>
    <w:rsid w:val="282F1E8B"/>
    <w:rsid w:val="28B453D5"/>
    <w:rsid w:val="28B501B6"/>
    <w:rsid w:val="29920A20"/>
    <w:rsid w:val="29FF3454"/>
    <w:rsid w:val="2A024927"/>
    <w:rsid w:val="2AE422B4"/>
    <w:rsid w:val="2B571D3D"/>
    <w:rsid w:val="2E124D4B"/>
    <w:rsid w:val="2FAB3B39"/>
    <w:rsid w:val="30096031"/>
    <w:rsid w:val="31B47AAC"/>
    <w:rsid w:val="32F61BFE"/>
    <w:rsid w:val="33D81965"/>
    <w:rsid w:val="33FB79C4"/>
    <w:rsid w:val="345D4147"/>
    <w:rsid w:val="35327B23"/>
    <w:rsid w:val="3547731A"/>
    <w:rsid w:val="3662489D"/>
    <w:rsid w:val="366375D2"/>
    <w:rsid w:val="379B40A4"/>
    <w:rsid w:val="3B681D67"/>
    <w:rsid w:val="3CC6041E"/>
    <w:rsid w:val="3DB14044"/>
    <w:rsid w:val="3E446A1F"/>
    <w:rsid w:val="41DB497A"/>
    <w:rsid w:val="432C3BF6"/>
    <w:rsid w:val="456A3C81"/>
    <w:rsid w:val="456F6819"/>
    <w:rsid w:val="47AC402E"/>
    <w:rsid w:val="488C1A5A"/>
    <w:rsid w:val="497A5C9E"/>
    <w:rsid w:val="4A921CA8"/>
    <w:rsid w:val="4B0D129B"/>
    <w:rsid w:val="4CAD6623"/>
    <w:rsid w:val="4CC47888"/>
    <w:rsid w:val="4D78026E"/>
    <w:rsid w:val="4F0A0126"/>
    <w:rsid w:val="4FC86BB2"/>
    <w:rsid w:val="4FDF32BD"/>
    <w:rsid w:val="50770BDE"/>
    <w:rsid w:val="51574B32"/>
    <w:rsid w:val="518665EC"/>
    <w:rsid w:val="52CB6318"/>
    <w:rsid w:val="531A0AE1"/>
    <w:rsid w:val="53810CBC"/>
    <w:rsid w:val="54DA5AFE"/>
    <w:rsid w:val="54E96D2E"/>
    <w:rsid w:val="55737069"/>
    <w:rsid w:val="55742F2F"/>
    <w:rsid w:val="55C331B7"/>
    <w:rsid w:val="55CC7CA4"/>
    <w:rsid w:val="57D24C11"/>
    <w:rsid w:val="59876B61"/>
    <w:rsid w:val="5A8E583E"/>
    <w:rsid w:val="5C771920"/>
    <w:rsid w:val="5DD123FC"/>
    <w:rsid w:val="5DE825D6"/>
    <w:rsid w:val="5E153581"/>
    <w:rsid w:val="6022537E"/>
    <w:rsid w:val="604844AC"/>
    <w:rsid w:val="60617302"/>
    <w:rsid w:val="60FF1D56"/>
    <w:rsid w:val="615F2210"/>
    <w:rsid w:val="62616160"/>
    <w:rsid w:val="639F5900"/>
    <w:rsid w:val="64452A14"/>
    <w:rsid w:val="656715B4"/>
    <w:rsid w:val="658658CD"/>
    <w:rsid w:val="6596001E"/>
    <w:rsid w:val="65D43BF4"/>
    <w:rsid w:val="67A24393"/>
    <w:rsid w:val="689D49C6"/>
    <w:rsid w:val="6A535F74"/>
    <w:rsid w:val="6B7E1985"/>
    <w:rsid w:val="6E394A98"/>
    <w:rsid w:val="6E81656F"/>
    <w:rsid w:val="6ED872FF"/>
    <w:rsid w:val="6F642AF4"/>
    <w:rsid w:val="70796201"/>
    <w:rsid w:val="7261193B"/>
    <w:rsid w:val="74AF008E"/>
    <w:rsid w:val="759A216F"/>
    <w:rsid w:val="77253503"/>
    <w:rsid w:val="779E30CB"/>
    <w:rsid w:val="7801100A"/>
    <w:rsid w:val="78592FD3"/>
    <w:rsid w:val="78875A40"/>
    <w:rsid w:val="7ACE4250"/>
    <w:rsid w:val="7BC307D9"/>
    <w:rsid w:val="7C4A40EA"/>
    <w:rsid w:val="7EA06D55"/>
    <w:rsid w:val="7F0A3C90"/>
    <w:rsid w:val="7F85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Indent 2"/>
    <w:basedOn w:val="1"/>
    <w:link w:val="14"/>
    <w:unhideWhenUsed/>
    <w:qFormat/>
    <w:uiPriority w:val="99"/>
    <w:pPr>
      <w:ind w:firstLine="588" w:firstLineChars="200"/>
    </w:pPr>
    <w:rPr>
      <w:rFonts w:ascii="仿宋_GB2312" w:hAnsi="Calibri" w:eastAsia="仿宋_GB2312"/>
      <w:sz w:val="32"/>
    </w:rPr>
  </w:style>
  <w:style w:type="paragraph" w:styleId="4">
    <w:name w:val="Balloon Text"/>
    <w:basedOn w:val="1"/>
    <w:link w:val="17"/>
    <w:semiHidden/>
    <w:qFormat/>
    <w:uiPriority w:val="0"/>
    <w:rPr>
      <w:sz w:val="18"/>
      <w:szCs w:val="18"/>
    </w:rPr>
  </w:style>
  <w:style w:type="paragraph" w:styleId="5">
    <w:name w:val="footer"/>
    <w:basedOn w:val="1"/>
    <w:next w:val="2"/>
    <w:link w:val="11"/>
    <w:unhideWhenUsed/>
    <w:qFormat/>
    <w:uiPriority w:val="0"/>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页眉 字符"/>
    <w:basedOn w:val="8"/>
    <w:link w:val="6"/>
    <w:semiHidden/>
    <w:qFormat/>
    <w:uiPriority w:val="99"/>
    <w:rPr>
      <w:sz w:val="18"/>
      <w:szCs w:val="18"/>
    </w:rPr>
  </w:style>
  <w:style w:type="character" w:customStyle="1" w:styleId="11">
    <w:name w:val="页脚 字符"/>
    <w:basedOn w:val="8"/>
    <w:link w:val="5"/>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字符"/>
    <w:basedOn w:val="8"/>
    <w:link w:val="3"/>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字符"/>
    <w:basedOn w:val="8"/>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5239</Words>
  <Characters>5497</Characters>
  <Lines>47</Lines>
  <Paragraphs>13</Paragraphs>
  <TotalTime>3</TotalTime>
  <ScaleCrop>false</ScaleCrop>
  <LinksUpToDate>false</LinksUpToDate>
  <CharactersWithSpaces>6078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2021-06-24T12:17:00Z</dcterms:created>
  <dc:creator>蒋恒意</dc:creator>
  <cp:lastModifiedBy>董佳佳</cp:lastModifiedBy>
  <cp:lastPrinted>2021-06-25T03:03:00Z</cp:lastPrinted>
  <dcterms:modified xsi:type="dcterms:W3CDTF">2023-09-21T10:17:13Z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E9AB61422BA345C6B3FEB1316985C953</vt:lpwstr>
  </property>
</Properties>
</file>